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86MS0047-01-2024-001750-13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left="142"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left="142" w:right="281" w:firstLine="709"/>
        <w:jc w:val="center"/>
      </w:pPr>
    </w:p>
    <w:p>
      <w:pPr>
        <w:widowControl w:val="0"/>
        <w:spacing w:before="0" w:after="0"/>
        <w:ind w:left="142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709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Юграспецтрест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Сарьянова</w:t>
      </w:r>
      <w:r>
        <w:rPr>
          <w:rFonts w:ascii="Times New Roman" w:eastAsia="Times New Roman" w:hAnsi="Times New Roman" w:cs="Times New Roman"/>
        </w:rPr>
        <w:t xml:space="preserve"> Руслана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имеющего </w:t>
      </w:r>
      <w:r>
        <w:rPr>
          <w:rFonts w:ascii="Times New Roman" w:eastAsia="Times New Roman" w:hAnsi="Times New Roman" w:cs="Times New Roman"/>
        </w:rPr>
        <w:t>граждан</w:t>
      </w:r>
      <w:r>
        <w:rPr>
          <w:rFonts w:ascii="Times New Roman" w:eastAsia="Times New Roman" w:hAnsi="Times New Roman" w:cs="Times New Roman"/>
        </w:rPr>
        <w:t>ство</w:t>
      </w:r>
      <w:r>
        <w:rPr>
          <w:rFonts w:ascii="Times New Roman" w:eastAsia="Times New Roman" w:hAnsi="Times New Roman" w:cs="Times New Roman"/>
        </w:rPr>
        <w:t xml:space="preserve"> РФ, русским языком владеюще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, в услугах переводчика не </w:t>
      </w:r>
      <w:r>
        <w:rPr>
          <w:rFonts w:ascii="Times New Roman" w:eastAsia="Times New Roman" w:hAnsi="Times New Roman" w:cs="Times New Roman"/>
        </w:rPr>
        <w:t>нуждающе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зарегистрированно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инвалидом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</w:rPr>
        <w:t xml:space="preserve"> группы не являюще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ся, ранее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паспорт </w:t>
      </w:r>
      <w:r>
        <w:rPr>
          <w:rStyle w:val="cat-UserDefinedgrp-35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left="142" w:firstLine="709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СТАНОВИЛ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>
      <w:pPr>
        <w:keepNext/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Сарьянов Р.А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Юграспецтрест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Мира, 64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69,</w:t>
      </w:r>
      <w:r>
        <w:rPr>
          <w:rFonts w:ascii="Times New Roman" w:eastAsia="Times New Roman" w:hAnsi="Times New Roman" w:cs="Times New Roman"/>
        </w:rPr>
        <w:t xml:space="preserve"> что 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Сарьянов Р</w:t>
      </w:r>
      <w:r>
        <w:rPr>
          <w:rFonts w:ascii="Times New Roman" w:eastAsia="Times New Roman" w:hAnsi="Times New Roman" w:cs="Times New Roman"/>
        </w:rPr>
        <w:t>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Сарьянова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</w:rPr>
        <w:t>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справку 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Сарьянова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</w:rPr>
        <w:t>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Сарьянов Р.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left="142"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>
        <w:rPr>
          <w:rFonts w:ascii="Times New Roman" w:eastAsia="Times New Roman" w:hAnsi="Times New Roman" w:cs="Times New Roman"/>
        </w:rPr>
        <w:t>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Юграспецтрест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Сарьянова</w:t>
      </w:r>
      <w:r>
        <w:rPr>
          <w:rFonts w:ascii="Times New Roman" w:eastAsia="Times New Roman" w:hAnsi="Times New Roman" w:cs="Times New Roman"/>
        </w:rPr>
        <w:t xml:space="preserve"> Руслана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</w:t>
      </w:r>
      <w:r>
        <w:rPr>
          <w:rFonts w:ascii="Times New Roman" w:eastAsia="Times New Roman" w:hAnsi="Times New Roman" w:cs="Times New Roman"/>
          <w:spacing w:val="2"/>
        </w:rPr>
        <w:t xml:space="preserve">УИН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0412365400475003842415172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6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51">
    <w:name w:val="cat-UserDefined grp-36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